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7C6FAF04" w:rsidR="0015141B" w:rsidRPr="00EE006E"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F647FA">
        <w:rPr>
          <w:rFonts w:hint="eastAsia"/>
          <w:b/>
          <w:i/>
          <w:sz w:val="24"/>
          <w:szCs w:val="24"/>
          <w:lang w:eastAsia="ko-KR"/>
        </w:rPr>
        <w:t>R1-</w:t>
      </w:r>
      <w:r w:rsidR="00EA3381" w:rsidRPr="00F647FA">
        <w:rPr>
          <w:b/>
          <w:i/>
          <w:sz w:val="24"/>
          <w:szCs w:val="24"/>
          <w:lang w:eastAsia="ko-KR"/>
        </w:rPr>
        <w:t>180</w:t>
      </w:r>
      <w:r w:rsidR="00F647FA" w:rsidRPr="00F647FA">
        <w:rPr>
          <w:rFonts w:hint="eastAsia"/>
          <w:b/>
          <w:i/>
          <w:sz w:val="24"/>
          <w:szCs w:val="24"/>
          <w:lang w:eastAsia="ko-KR"/>
        </w:rPr>
        <w:t>6764</w:t>
      </w:r>
    </w:p>
    <w:bookmarkEnd w:id="0"/>
    <w:bookmarkEnd w:id="1"/>
    <w:p w14:paraId="4186FD92" w14:textId="5B5D4672" w:rsidR="0015141B" w:rsidRPr="006430CF" w:rsidRDefault="004741EF" w:rsidP="006430CF">
      <w:pPr>
        <w:rPr>
          <w:rFonts w:ascii="Arial" w:hAnsi="Arial" w:cs="Arial"/>
          <w:b/>
          <w:noProof/>
          <w:sz w:val="24"/>
        </w:rPr>
      </w:pPr>
      <w:r w:rsidRPr="006430CF">
        <w:rPr>
          <w:rFonts w:ascii="Arial" w:hAnsi="Arial" w:cs="Arial"/>
          <w:b/>
          <w:noProof/>
          <w:sz w:val="24"/>
        </w:rPr>
        <w:t>Busan, Korea, May 21st – 25th, 2018</w:t>
      </w:r>
    </w:p>
    <w:p w14:paraId="08664EDD" w14:textId="6BB07310"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40E08">
        <w:rPr>
          <w:rFonts w:ascii="Arial" w:hAnsi="Arial"/>
          <w:sz w:val="24"/>
        </w:rPr>
        <w:t>7.6.4.4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6344115E" w:rsidR="00407785" w:rsidRDefault="006B212C" w:rsidP="00E801B8">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92DEDE5">
                <wp:simplePos x="0" y="0"/>
                <wp:positionH relativeFrom="column">
                  <wp:posOffset>-21751</wp:posOffset>
                </wp:positionH>
                <wp:positionV relativeFrom="paragraph">
                  <wp:posOffset>236855</wp:posOffset>
                </wp:positionV>
                <wp:extent cx="6113780" cy="6414135"/>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48EEEF17" w14:textId="77777777" w:rsidR="006B212C" w:rsidRDefault="006B212C" w:rsidP="006B212C">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1E5DE3C8" w14:textId="77777777" w:rsidR="006B212C" w:rsidRDefault="006B212C" w:rsidP="006B212C">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7pt;margin-top:18.6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">
                <v:textbo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8EEEF17" w14:textId="77777777" w:rsidR="006B212C" w:rsidRDefault="006B212C" w:rsidP="006B212C">
                      <w:pPr>
                        <w:widowControl w:val="0"/>
                        <w:numPr>
                          <w:ilvl w:val="1"/>
                          <w:numId w:val="11"/>
                        </w:numPr>
                        <w:spacing w:after="0"/>
                        <w:jc w:val="both"/>
                        <w:rPr>
                          <w:lang w:val="en-US"/>
                        </w:rPr>
                      </w:pPr>
                      <w:r w:rsidRPr="0001199A">
                        <w:rPr>
                          <w:lang w:val="en-US"/>
                        </w:rPr>
                        <w:t>FFS the LBT requirement for each DL/UL data/control burst in the TxOP</w:t>
                      </w:r>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E5DE3C8" w14:textId="77777777" w:rsidR="006B212C" w:rsidRDefault="006B212C" w:rsidP="006B212C">
                      <w:pPr>
                        <w:widowControl w:val="0"/>
                        <w:numPr>
                          <w:ilvl w:val="1"/>
                          <w:numId w:val="13"/>
                        </w:numPr>
                        <w:spacing w:after="0"/>
                        <w:jc w:val="both"/>
                        <w:rPr>
                          <w:lang w:val="en-US"/>
                        </w:rPr>
                      </w:pPr>
                      <w:r>
                        <w:rPr>
                          <w:lang w:val="en-US"/>
                        </w:rPr>
                        <w:t>FFS: details on how to perform LBT for as single carrier with bandwidth greater than 20 MHz, i.e., integer multiples of 20 MHz.</w:t>
                      </w:r>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In the last RAN1 meeting [1], the following agreement</w:t>
      </w:r>
      <w:r>
        <w:rPr>
          <w:lang w:val="en-US"/>
        </w:rPr>
        <w:t>s were</w:t>
      </w:r>
      <w:r w:rsidR="00407785" w:rsidRPr="00407785">
        <w:rPr>
          <w:lang w:val="en-US"/>
        </w:rPr>
        <w:t xml:space="preserve"> made: </w:t>
      </w:r>
    </w:p>
    <w:p w14:paraId="387AA24A" w14:textId="77777777" w:rsidR="006B212C" w:rsidRDefault="006B212C" w:rsidP="00E801B8">
      <w:pPr>
        <w:jc w:val="both"/>
        <w:rPr>
          <w:lang w:val="en-US"/>
        </w:rPr>
      </w:pPr>
    </w:p>
    <w:p w14:paraId="53B0B0F2" w14:textId="77777777" w:rsidR="006B212C" w:rsidRDefault="006B212C" w:rsidP="00E801B8">
      <w:pPr>
        <w:jc w:val="both"/>
        <w:rPr>
          <w:lang w:val="en-US"/>
        </w:rPr>
      </w:pPr>
    </w:p>
    <w:p w14:paraId="3C81195E" w14:textId="77777777" w:rsidR="006B212C" w:rsidRDefault="006B212C" w:rsidP="00E801B8">
      <w:pPr>
        <w:jc w:val="both"/>
        <w:rPr>
          <w:lang w:val="en-US"/>
        </w:rPr>
      </w:pPr>
    </w:p>
    <w:p w14:paraId="3FB702BD" w14:textId="77777777" w:rsidR="006B212C" w:rsidRDefault="006B212C" w:rsidP="00E801B8">
      <w:pPr>
        <w:jc w:val="both"/>
        <w:rPr>
          <w:lang w:val="en-US"/>
        </w:rPr>
      </w:pPr>
    </w:p>
    <w:p w14:paraId="6AF0F376" w14:textId="77777777" w:rsidR="006B212C" w:rsidRDefault="006B212C" w:rsidP="00E801B8">
      <w:pPr>
        <w:jc w:val="both"/>
        <w:rPr>
          <w:lang w:val="en-US"/>
        </w:rPr>
      </w:pPr>
    </w:p>
    <w:p w14:paraId="455B29A6" w14:textId="77777777" w:rsidR="006B212C" w:rsidRDefault="006B212C" w:rsidP="00E801B8">
      <w:pPr>
        <w:jc w:val="both"/>
        <w:rPr>
          <w:lang w:val="en-US"/>
        </w:rPr>
      </w:pPr>
    </w:p>
    <w:p w14:paraId="5559B1BA" w14:textId="77777777" w:rsidR="006B212C" w:rsidRDefault="006B212C" w:rsidP="00E801B8">
      <w:pPr>
        <w:jc w:val="both"/>
        <w:rPr>
          <w:lang w:val="en-US"/>
        </w:rPr>
      </w:pPr>
    </w:p>
    <w:p w14:paraId="6D04000A" w14:textId="77777777" w:rsidR="006B212C" w:rsidRDefault="006B212C" w:rsidP="00E801B8">
      <w:pPr>
        <w:jc w:val="both"/>
        <w:rPr>
          <w:lang w:val="en-US"/>
        </w:rPr>
      </w:pPr>
    </w:p>
    <w:p w14:paraId="4D8266CF" w14:textId="77777777" w:rsidR="006B212C" w:rsidRDefault="006B212C" w:rsidP="00E801B8">
      <w:pPr>
        <w:jc w:val="both"/>
        <w:rPr>
          <w:lang w:val="en-US"/>
        </w:rPr>
      </w:pPr>
    </w:p>
    <w:p w14:paraId="1EAEF1B0" w14:textId="77777777" w:rsidR="006B212C" w:rsidRDefault="006B212C" w:rsidP="00E801B8">
      <w:pPr>
        <w:jc w:val="both"/>
        <w:rPr>
          <w:lang w:val="en-US"/>
        </w:rPr>
      </w:pPr>
    </w:p>
    <w:p w14:paraId="7D5680BB" w14:textId="68518012" w:rsidR="00407785" w:rsidRDefault="00407785" w:rsidP="00E801B8">
      <w:pPr>
        <w:jc w:val="both"/>
        <w:rPr>
          <w:lang w:val="en-US"/>
        </w:rPr>
      </w:pPr>
    </w:p>
    <w:p w14:paraId="7A959126" w14:textId="5DA098FD" w:rsidR="00407785" w:rsidRDefault="00407785" w:rsidP="00E801B8">
      <w:pPr>
        <w:jc w:val="both"/>
        <w:rPr>
          <w:lang w:val="en-US"/>
        </w:rPr>
      </w:pPr>
    </w:p>
    <w:p w14:paraId="56EE4B60" w14:textId="77777777" w:rsidR="00407785" w:rsidRDefault="00407785" w:rsidP="00E801B8">
      <w:pPr>
        <w:jc w:val="both"/>
        <w:rPr>
          <w:lang w:val="en-US"/>
        </w:rPr>
      </w:pPr>
    </w:p>
    <w:p w14:paraId="503E49E5" w14:textId="77777777" w:rsidR="006B212C" w:rsidRDefault="006B212C" w:rsidP="00E801B8">
      <w:pPr>
        <w:jc w:val="both"/>
        <w:rPr>
          <w:lang w:val="en-US"/>
        </w:rPr>
      </w:pPr>
    </w:p>
    <w:p w14:paraId="00A5A6E5" w14:textId="77777777" w:rsidR="006B212C" w:rsidRDefault="006B212C" w:rsidP="00E801B8">
      <w:pPr>
        <w:jc w:val="both"/>
        <w:rPr>
          <w:lang w:val="en-US"/>
        </w:rPr>
      </w:pPr>
    </w:p>
    <w:p w14:paraId="6E00445A" w14:textId="77777777" w:rsidR="006B212C" w:rsidRDefault="006B212C" w:rsidP="00E801B8">
      <w:pPr>
        <w:jc w:val="both"/>
        <w:rPr>
          <w:lang w:val="en-US"/>
        </w:rPr>
      </w:pPr>
    </w:p>
    <w:p w14:paraId="1B4B347F" w14:textId="77777777" w:rsidR="006B212C" w:rsidRDefault="006B212C" w:rsidP="00E801B8">
      <w:pPr>
        <w:jc w:val="both"/>
        <w:rPr>
          <w:lang w:val="en-US"/>
        </w:rPr>
      </w:pPr>
    </w:p>
    <w:p w14:paraId="2F29BE7C" w14:textId="77777777" w:rsidR="006B212C" w:rsidRDefault="006B212C" w:rsidP="00E801B8">
      <w:pPr>
        <w:jc w:val="both"/>
        <w:rPr>
          <w:lang w:val="en-US"/>
        </w:rPr>
      </w:pPr>
    </w:p>
    <w:p w14:paraId="6F7D666C" w14:textId="77777777" w:rsidR="006B212C" w:rsidRDefault="006B212C" w:rsidP="00E801B8">
      <w:pPr>
        <w:jc w:val="both"/>
        <w:rPr>
          <w:lang w:val="en-US"/>
        </w:rPr>
      </w:pPr>
    </w:p>
    <w:p w14:paraId="38CF3319" w14:textId="77777777" w:rsidR="006B212C" w:rsidRDefault="006B212C" w:rsidP="00E801B8">
      <w:pPr>
        <w:jc w:val="both"/>
        <w:rPr>
          <w:lang w:val="en-US"/>
        </w:rPr>
      </w:pPr>
    </w:p>
    <w:p w14:paraId="7FE81547" w14:textId="77777777" w:rsidR="006B212C" w:rsidRDefault="006B212C" w:rsidP="00E801B8">
      <w:pPr>
        <w:jc w:val="both"/>
        <w:rPr>
          <w:lang w:val="en-US"/>
        </w:rPr>
      </w:pPr>
    </w:p>
    <w:p w14:paraId="058544C6" w14:textId="77777777" w:rsidR="006B212C" w:rsidRDefault="006B212C" w:rsidP="00E801B8">
      <w:pPr>
        <w:jc w:val="both"/>
        <w:rPr>
          <w:lang w:val="en-US"/>
        </w:rPr>
      </w:pPr>
    </w:p>
    <w:p w14:paraId="0ECE835C" w14:textId="77777777" w:rsidR="00407785" w:rsidRDefault="00407785" w:rsidP="00E801B8">
      <w:pPr>
        <w:jc w:val="both"/>
        <w:rPr>
          <w:lang w:val="en-US"/>
        </w:rPr>
      </w:pPr>
    </w:p>
    <w:p w14:paraId="23921FF7" w14:textId="77777777" w:rsidR="00407785" w:rsidRDefault="00407785" w:rsidP="00E801B8">
      <w:pPr>
        <w:jc w:val="both"/>
        <w:rPr>
          <w:lang w:val="en-US"/>
        </w:rPr>
      </w:pPr>
    </w:p>
    <w:p w14:paraId="37E0FB68" w14:textId="77777777" w:rsidR="00407785" w:rsidRDefault="00407785" w:rsidP="00E801B8">
      <w:pPr>
        <w:jc w:val="both"/>
        <w:rPr>
          <w:lang w:val="en-US"/>
        </w:rPr>
      </w:pPr>
    </w:p>
    <w:p w14:paraId="7DE63133" w14:textId="558D9176" w:rsidR="00407785" w:rsidRPr="00EE006E" w:rsidRDefault="00407785" w:rsidP="00F647FA">
      <w:pPr>
        <w:spacing w:line="288" w:lineRule="auto"/>
        <w:jc w:val="both"/>
        <w:rPr>
          <w:lang w:val="en-US" w:eastAsia="ja-JP"/>
        </w:rPr>
      </w:pPr>
      <w:r w:rsidRPr="00EE006E">
        <w:rPr>
          <w:lang w:val="en-US" w:eastAsia="ja-JP"/>
        </w:rPr>
        <w:t xml:space="preserve">This contribution discusses the </w:t>
      </w:r>
      <w:r>
        <w:rPr>
          <w:lang w:val="en-US" w:eastAsia="ja-JP"/>
        </w:rPr>
        <w:t xml:space="preserve">aspects related </w:t>
      </w:r>
      <w:r w:rsidR="000E1AB7">
        <w:rPr>
          <w:lang w:val="en-US" w:eastAsia="ja-JP"/>
        </w:rPr>
        <w:t>potential e</w:t>
      </w:r>
      <w:r w:rsidR="000E1AB7" w:rsidRPr="000E1AB7">
        <w:rPr>
          <w:lang w:val="en-US" w:eastAsia="ja-JP"/>
        </w:rPr>
        <w:t>nhancements on configured grant for NR-U</w:t>
      </w:r>
    </w:p>
    <w:p w14:paraId="76550D88" w14:textId="58398482" w:rsidR="00407785" w:rsidRDefault="006E3D8D" w:rsidP="00F647FA">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Pr>
          <w:lang w:val="en-US" w:eastAsia="ja-JP"/>
        </w:rPr>
        <w:lastRenderedPageBreak/>
        <w:t>Discussion</w:t>
      </w:r>
    </w:p>
    <w:p w14:paraId="0060C672" w14:textId="596CC659" w:rsidR="008D26C2" w:rsidRPr="00D90A2E" w:rsidRDefault="006E3D8D" w:rsidP="00F647FA">
      <w:pPr>
        <w:widowControl w:val="0"/>
        <w:kinsoku w:val="0"/>
        <w:overflowPunct w:val="0"/>
        <w:spacing w:line="288" w:lineRule="auto"/>
        <w:jc w:val="both"/>
        <w:rPr>
          <w:rFonts w:eastAsia="SimSun"/>
          <w:lang w:eastAsia="zh-CN"/>
        </w:rPr>
      </w:pPr>
      <w:r>
        <w:t xml:space="preserve">In unlicensed operation, </w:t>
      </w:r>
      <w:r w:rsidR="001D47B0">
        <w:t xml:space="preserve">if a UE has a data packet to be transmitted to </w:t>
      </w:r>
      <w:r w:rsidR="007B1CAE">
        <w:t xml:space="preserve">a </w:t>
      </w:r>
      <w:proofErr w:type="spellStart"/>
      <w:r w:rsidR="001D47B0">
        <w:t>gNB</w:t>
      </w:r>
      <w:proofErr w:type="spellEnd"/>
      <w:r w:rsidR="001D47B0">
        <w:t>, multiple channel access proc</w:t>
      </w:r>
      <w:r w:rsidR="007B1CAE">
        <w:t>edures (e.g. LBT) are required</w:t>
      </w:r>
      <w:r w:rsidR="008D26C2">
        <w:t xml:space="preserve"> for uplink grant and the corresponding UL transmission. </w:t>
      </w:r>
      <w:r w:rsidR="00640DC4">
        <w:t xml:space="preserve">Therefore, it was identified during Rel-13 LAA SI that channel access opportunity for uplink data transmission of LTE-LAA UE is significantly degraded. That is, for UL-grant based transmission, the </w:t>
      </w:r>
      <w:r w:rsidR="00640DC4" w:rsidRPr="00D90A2E">
        <w:rPr>
          <w:rFonts w:eastAsia="SimSun" w:hint="eastAsia"/>
          <w:lang w:eastAsia="zh-CN"/>
        </w:rPr>
        <w:t xml:space="preserve">channel access opportunity is much less </w:t>
      </w:r>
      <w:r w:rsidR="00640DC4" w:rsidRPr="00D90A2E">
        <w:rPr>
          <w:rFonts w:eastAsia="SimSun"/>
          <w:lang w:eastAsia="zh-CN"/>
        </w:rPr>
        <w:t>than</w:t>
      </w:r>
      <w:r w:rsidR="00640DC4" w:rsidRPr="00D90A2E">
        <w:rPr>
          <w:rFonts w:eastAsia="SimSun" w:hint="eastAsia"/>
          <w:lang w:eastAsia="zh-CN"/>
        </w:rPr>
        <w:t xml:space="preserve"> Wi-Fi due to LBT at both </w:t>
      </w:r>
      <w:proofErr w:type="spellStart"/>
      <w:r w:rsidR="00640DC4">
        <w:rPr>
          <w:rFonts w:eastAsia="SimSun"/>
          <w:lang w:eastAsia="zh-CN"/>
        </w:rPr>
        <w:t>eNB</w:t>
      </w:r>
      <w:proofErr w:type="spellEnd"/>
      <w:r w:rsidR="00640DC4">
        <w:rPr>
          <w:rFonts w:eastAsia="SimSun" w:hint="eastAsia"/>
          <w:lang w:eastAsia="zh-CN"/>
        </w:rPr>
        <w:t xml:space="preserve"> for uplink</w:t>
      </w:r>
      <w:r w:rsidR="00640DC4">
        <w:rPr>
          <w:rFonts w:eastAsia="SimSun"/>
          <w:lang w:eastAsia="zh-CN"/>
        </w:rPr>
        <w:t xml:space="preserve"> </w:t>
      </w:r>
      <w:r w:rsidR="00640DC4" w:rsidRPr="00D90A2E">
        <w:rPr>
          <w:rFonts w:eastAsia="SimSun" w:hint="eastAsia"/>
          <w:lang w:eastAsia="zh-CN"/>
        </w:rPr>
        <w:t xml:space="preserve">grant </w:t>
      </w:r>
      <w:r w:rsidR="00640DC4" w:rsidRPr="00D90A2E">
        <w:rPr>
          <w:rFonts w:eastAsia="SimSun"/>
          <w:lang w:eastAsia="zh-CN"/>
        </w:rPr>
        <w:t>transmission</w:t>
      </w:r>
      <w:r w:rsidR="00640DC4">
        <w:rPr>
          <w:rFonts w:eastAsia="SimSun"/>
          <w:lang w:eastAsia="zh-CN"/>
        </w:rPr>
        <w:t xml:space="preserve"> a</w:t>
      </w:r>
      <w:r w:rsidR="008D26C2" w:rsidRPr="00D90A2E">
        <w:rPr>
          <w:rFonts w:eastAsia="SimSun" w:hint="eastAsia"/>
          <w:lang w:eastAsia="zh-CN"/>
        </w:rPr>
        <w:t xml:space="preserve">nd </w:t>
      </w:r>
      <w:r w:rsidR="008D26C2" w:rsidRPr="00D90A2E">
        <w:rPr>
          <w:rFonts w:eastAsia="SimSun"/>
          <w:lang w:eastAsia="zh-CN"/>
        </w:rPr>
        <w:t>at UE for</w:t>
      </w:r>
      <w:r w:rsidR="008D26C2" w:rsidRPr="00D90A2E">
        <w:rPr>
          <w:rFonts w:eastAsia="SimSun" w:hint="eastAsia"/>
          <w:lang w:eastAsia="zh-CN"/>
        </w:rPr>
        <w:t xml:space="preserve"> </w:t>
      </w:r>
      <w:r w:rsidR="008D26C2" w:rsidRPr="00D90A2E">
        <w:rPr>
          <w:rFonts w:eastAsia="SimSun"/>
          <w:lang w:eastAsia="zh-CN"/>
        </w:rPr>
        <w:t>UL</w:t>
      </w:r>
      <w:r w:rsidR="008D26C2" w:rsidRPr="00D90A2E">
        <w:rPr>
          <w:rFonts w:eastAsia="SimSun" w:hint="eastAsia"/>
          <w:lang w:eastAsia="zh-CN"/>
        </w:rPr>
        <w:t xml:space="preserve"> </w:t>
      </w:r>
      <w:r w:rsidR="008D26C2" w:rsidRPr="00D90A2E">
        <w:rPr>
          <w:rFonts w:eastAsia="SimSun"/>
          <w:lang w:eastAsia="zh-CN"/>
        </w:rPr>
        <w:t>transmission</w:t>
      </w:r>
      <w:r w:rsidR="008D26C2" w:rsidRPr="00D90A2E">
        <w:rPr>
          <w:rFonts w:eastAsia="SimSun" w:hint="eastAsia"/>
          <w:lang w:eastAsia="zh-CN"/>
        </w:rPr>
        <w:t xml:space="preserve"> scheduled by UL-grant, while only one LBT at UE side is </w:t>
      </w:r>
      <w:r w:rsidR="008D26C2" w:rsidRPr="00D90A2E">
        <w:rPr>
          <w:rFonts w:eastAsia="SimSun"/>
          <w:lang w:eastAsia="zh-CN"/>
        </w:rPr>
        <w:t>required</w:t>
      </w:r>
      <w:r w:rsidR="008D26C2" w:rsidRPr="00D90A2E">
        <w:rPr>
          <w:rFonts w:eastAsia="SimSun" w:hint="eastAsia"/>
          <w:lang w:eastAsia="zh-CN"/>
        </w:rPr>
        <w:t xml:space="preserve"> in Wi-Fi system. In </w:t>
      </w:r>
      <w:r w:rsidR="008D26C2" w:rsidRPr="00D90A2E">
        <w:rPr>
          <w:rFonts w:eastAsia="SimSun"/>
          <w:lang w:eastAsia="zh-CN"/>
        </w:rPr>
        <w:t>addition</w:t>
      </w:r>
      <w:r w:rsidR="008D26C2" w:rsidRPr="00D90A2E">
        <w:rPr>
          <w:rFonts w:eastAsia="SimSun" w:hint="eastAsia"/>
          <w:lang w:eastAsia="zh-CN"/>
        </w:rPr>
        <w:t xml:space="preserve">, the </w:t>
      </w:r>
      <w:r w:rsidR="008D26C2" w:rsidRPr="00D90A2E">
        <w:rPr>
          <w:rFonts w:eastAsia="SimSun"/>
          <w:lang w:eastAsia="zh-CN"/>
        </w:rPr>
        <w:t>deterministic</w:t>
      </w:r>
      <w:r w:rsidR="008D26C2" w:rsidRPr="00D90A2E">
        <w:rPr>
          <w:rFonts w:eastAsia="SimSun" w:hint="eastAsia"/>
          <w:lang w:eastAsia="zh-CN"/>
        </w:rPr>
        <w:t xml:space="preserve"> transmission timing indicated by UL-grant </w:t>
      </w:r>
      <w:r w:rsidR="008D26C2" w:rsidRPr="00D90A2E">
        <w:rPr>
          <w:rFonts w:eastAsia="SimSun"/>
          <w:lang w:eastAsia="zh-CN"/>
        </w:rPr>
        <w:t xml:space="preserve">forces UE to wait and perform additional channel sensing right </w:t>
      </w:r>
      <w:r w:rsidR="008D26C2" w:rsidRPr="00D90A2E">
        <w:rPr>
          <w:rFonts w:eastAsia="SimSun" w:hint="eastAsia"/>
          <w:lang w:eastAsia="zh-CN"/>
        </w:rPr>
        <w:t xml:space="preserve">before the indicated UL </w:t>
      </w:r>
      <w:proofErr w:type="spellStart"/>
      <w:r w:rsidR="008D26C2" w:rsidRPr="00D90A2E">
        <w:rPr>
          <w:rFonts w:eastAsia="SimSun" w:hint="eastAsia"/>
          <w:lang w:eastAsia="zh-CN"/>
        </w:rPr>
        <w:t>subframe</w:t>
      </w:r>
      <w:proofErr w:type="spellEnd"/>
      <w:r w:rsidR="008D26C2" w:rsidRPr="00D90A2E">
        <w:rPr>
          <w:rFonts w:eastAsia="SimSun" w:hint="eastAsia"/>
          <w:lang w:eastAsia="zh-CN"/>
        </w:rPr>
        <w:t xml:space="preserve"> even though UE may already succeed in LBT at an earlier time, which is at risk of losing the channel occupancy. Worse still, the latency between UL grant and </w:t>
      </w:r>
      <w:r w:rsidR="00122989">
        <w:rPr>
          <w:rFonts w:eastAsia="SimSun"/>
          <w:lang w:eastAsia="zh-CN"/>
        </w:rPr>
        <w:t>the corresponding</w:t>
      </w:r>
      <w:r w:rsidR="008D26C2" w:rsidRPr="00D90A2E">
        <w:rPr>
          <w:rFonts w:eastAsia="SimSun" w:hint="eastAsia"/>
          <w:lang w:eastAsia="zh-CN"/>
        </w:rPr>
        <w:t xml:space="preserve"> UL </w:t>
      </w:r>
      <w:r w:rsidR="008D26C2" w:rsidRPr="00D90A2E">
        <w:rPr>
          <w:rFonts w:eastAsia="SimSun"/>
          <w:lang w:eastAsia="zh-CN"/>
        </w:rPr>
        <w:t>transmission</w:t>
      </w:r>
      <w:r w:rsidR="008D26C2" w:rsidRPr="00D90A2E">
        <w:rPr>
          <w:rFonts w:eastAsia="SimSun" w:hint="eastAsia"/>
          <w:lang w:eastAsia="zh-CN"/>
        </w:rPr>
        <w:t xml:space="preserve"> also make UE more </w:t>
      </w:r>
      <w:r w:rsidR="008D26C2" w:rsidRPr="00D90A2E">
        <w:rPr>
          <w:rFonts w:eastAsia="SimSun"/>
          <w:lang w:eastAsia="zh-CN"/>
        </w:rPr>
        <w:t>susceptible</w:t>
      </w:r>
      <w:r w:rsidR="008D26C2" w:rsidRPr="00D90A2E">
        <w:rPr>
          <w:rFonts w:eastAsia="SimSun" w:hint="eastAsia"/>
          <w:lang w:eastAsia="zh-CN"/>
        </w:rPr>
        <w:t xml:space="preserve"> to lose the channel occupancy. Therefore, </w:t>
      </w:r>
      <w:r w:rsidR="006E66D7">
        <w:rPr>
          <w:rFonts w:eastAsia="SimSun"/>
          <w:lang w:eastAsia="zh-CN"/>
        </w:rPr>
        <w:t xml:space="preserve">in Rel-15 </w:t>
      </w:r>
      <w:proofErr w:type="spellStart"/>
      <w:r w:rsidR="006E66D7">
        <w:rPr>
          <w:rFonts w:eastAsia="SimSun"/>
          <w:lang w:eastAsia="zh-CN"/>
        </w:rPr>
        <w:t>FeLAA</w:t>
      </w:r>
      <w:proofErr w:type="spellEnd"/>
      <w:r w:rsidR="006E66D7">
        <w:rPr>
          <w:rFonts w:eastAsia="SimSun"/>
          <w:lang w:eastAsia="zh-CN"/>
        </w:rPr>
        <w:t xml:space="preserve"> WI, </w:t>
      </w:r>
      <w:r w:rsidR="008D26C2">
        <w:rPr>
          <w:rFonts w:eastAsia="SimSun" w:hint="eastAsia"/>
          <w:lang w:eastAsia="zh-CN"/>
        </w:rPr>
        <w:t xml:space="preserve">autonomous </w:t>
      </w:r>
      <w:proofErr w:type="gramStart"/>
      <w:r w:rsidR="008D26C2">
        <w:rPr>
          <w:rFonts w:eastAsia="SimSun" w:hint="eastAsia"/>
          <w:lang w:eastAsia="zh-CN"/>
        </w:rPr>
        <w:t>UL</w:t>
      </w:r>
      <w:r w:rsidR="003364C1">
        <w:rPr>
          <w:rFonts w:eastAsia="SimSun"/>
          <w:lang w:eastAsia="zh-CN"/>
        </w:rPr>
        <w:t>(</w:t>
      </w:r>
      <w:proofErr w:type="gramEnd"/>
      <w:r w:rsidR="003364C1">
        <w:rPr>
          <w:rFonts w:eastAsia="SimSun"/>
          <w:lang w:eastAsia="zh-CN"/>
        </w:rPr>
        <w:t>AUL)</w:t>
      </w:r>
      <w:r w:rsidR="008D26C2" w:rsidRPr="00D90A2E">
        <w:rPr>
          <w:rFonts w:eastAsia="SimSun" w:hint="eastAsia"/>
          <w:lang w:eastAsia="zh-CN"/>
        </w:rPr>
        <w:t xml:space="preserve"> </w:t>
      </w:r>
      <w:r w:rsidR="008D26C2" w:rsidRPr="00D90A2E">
        <w:rPr>
          <w:rFonts w:eastAsia="SimSun"/>
          <w:lang w:eastAsia="zh-CN"/>
        </w:rPr>
        <w:t>transmission</w:t>
      </w:r>
      <w:r w:rsidR="008D26C2" w:rsidRPr="00D90A2E">
        <w:rPr>
          <w:rFonts w:eastAsia="SimSun" w:hint="eastAsia"/>
          <w:lang w:eastAsia="zh-CN"/>
        </w:rPr>
        <w:t xml:space="preserve"> </w:t>
      </w:r>
      <w:r w:rsidR="006E66D7">
        <w:rPr>
          <w:rFonts w:eastAsia="SimSun"/>
          <w:lang w:eastAsia="zh-CN"/>
        </w:rPr>
        <w:t>is</w:t>
      </w:r>
      <w:r w:rsidR="008D26C2" w:rsidRPr="00D90A2E">
        <w:rPr>
          <w:rFonts w:eastAsia="SimSun" w:hint="eastAsia"/>
          <w:lang w:eastAsia="zh-CN"/>
        </w:rPr>
        <w:t xml:space="preserve"> to be introduced to reduce the performance degradation of LAA UE compared with Wi-Fi terminals</w:t>
      </w:r>
      <w:r w:rsidR="00122989">
        <w:rPr>
          <w:rFonts w:eastAsia="SimSun"/>
          <w:lang w:eastAsia="zh-CN"/>
        </w:rPr>
        <w:t xml:space="preserve"> by allowing UL transmission without grant in a semi-persistent manner. The benefit of supporting </w:t>
      </w:r>
      <w:r w:rsidR="003364C1">
        <w:rPr>
          <w:rFonts w:eastAsia="SimSun"/>
          <w:lang w:eastAsia="zh-CN"/>
        </w:rPr>
        <w:t>A</w:t>
      </w:r>
      <w:r w:rsidR="00122989">
        <w:rPr>
          <w:rFonts w:eastAsia="SimSun"/>
          <w:lang w:eastAsia="zh-CN"/>
        </w:rPr>
        <w:t>UL transmission was concluded as follow</w:t>
      </w:r>
      <w:r w:rsidR="001C4172">
        <w:rPr>
          <w:rFonts w:eastAsia="SimSun" w:hint="eastAsia"/>
          <w:lang w:eastAsia="zh-CN"/>
        </w:rPr>
        <w:t>:</w:t>
      </w:r>
    </w:p>
    <w:p w14:paraId="46F4559D" w14:textId="77777777" w:rsidR="00640DC4" w:rsidRPr="001D47B0" w:rsidRDefault="00640DC4" w:rsidP="00F647FA">
      <w:pPr>
        <w:widowControl w:val="0"/>
        <w:kinsoku w:val="0"/>
        <w:overflowPunct w:val="0"/>
        <w:spacing w:after="0" w:line="288" w:lineRule="auto"/>
        <w:jc w:val="both"/>
        <w:rPr>
          <w:lang w:val="en-US" w:eastAsia="zh-CN"/>
        </w:rPr>
      </w:pPr>
      <w:r w:rsidRPr="001D47B0">
        <w:rPr>
          <w:lang w:val="en-US" w:eastAsia="zh-CN"/>
        </w:rPr>
        <w:t>Conclusions:</w:t>
      </w:r>
    </w:p>
    <w:p w14:paraId="268554FC" w14:textId="77777777" w:rsidR="00640DC4" w:rsidRPr="000E1AB7" w:rsidRDefault="00640DC4" w:rsidP="00F647FA">
      <w:pPr>
        <w:pStyle w:val="B1"/>
        <w:numPr>
          <w:ilvl w:val="0"/>
          <w:numId w:val="21"/>
        </w:numPr>
        <w:spacing w:line="288" w:lineRule="auto"/>
        <w:jc w:val="both"/>
      </w:pPr>
      <w:r w:rsidRPr="001D47B0">
        <w:t>RAN1 observes the following for autonomous uplink access</w:t>
      </w:r>
    </w:p>
    <w:p w14:paraId="6419FF11" w14:textId="77777777" w:rsidR="00640DC4" w:rsidRPr="001D47B0" w:rsidRDefault="00640DC4" w:rsidP="00F647FA">
      <w:pPr>
        <w:widowControl w:val="0"/>
        <w:numPr>
          <w:ilvl w:val="1"/>
          <w:numId w:val="22"/>
        </w:numPr>
        <w:kinsoku w:val="0"/>
        <w:overflowPunct w:val="0"/>
        <w:spacing w:after="0" w:line="288" w:lineRule="auto"/>
        <w:jc w:val="both"/>
        <w:rPr>
          <w:lang w:val="en-US" w:eastAsia="zh-CN"/>
        </w:rPr>
      </w:pPr>
      <w:r w:rsidRPr="001D47B0">
        <w:rPr>
          <w:lang w:eastAsia="zh-CN"/>
        </w:rPr>
        <w:t>UL latency can be lowered due to reduced scheduling control signalling compared to a fully scheduled UL transmission</w:t>
      </w:r>
    </w:p>
    <w:p w14:paraId="545B1FDE" w14:textId="77777777" w:rsidR="00640DC4" w:rsidRPr="001D47B0" w:rsidRDefault="00640DC4" w:rsidP="00F647FA">
      <w:pPr>
        <w:widowControl w:val="0"/>
        <w:numPr>
          <w:ilvl w:val="1"/>
          <w:numId w:val="22"/>
        </w:numPr>
        <w:kinsoku w:val="0"/>
        <w:overflowPunct w:val="0"/>
        <w:spacing w:after="0" w:line="288" w:lineRule="auto"/>
        <w:jc w:val="both"/>
        <w:rPr>
          <w:lang w:val="en-US" w:eastAsia="zh-CN"/>
        </w:rPr>
      </w:pPr>
      <w:r w:rsidRPr="001D47B0">
        <w:rPr>
          <w:lang w:eastAsia="zh-CN"/>
        </w:rPr>
        <w:t>UL throughput performance can be significantly better than scheduled UL at least for low cell loads, where few nodes contend for the channel</w:t>
      </w:r>
    </w:p>
    <w:p w14:paraId="417604A5" w14:textId="77777777" w:rsidR="001C4172" w:rsidRDefault="001C4172" w:rsidP="00F647FA">
      <w:pPr>
        <w:widowControl w:val="0"/>
        <w:kinsoku w:val="0"/>
        <w:overflowPunct w:val="0"/>
        <w:spacing w:line="288" w:lineRule="auto"/>
        <w:jc w:val="both"/>
      </w:pPr>
    </w:p>
    <w:p w14:paraId="33CAD82B" w14:textId="7DE125D9" w:rsidR="000E1AB7" w:rsidRDefault="000E1AB7" w:rsidP="00F647FA">
      <w:pPr>
        <w:widowControl w:val="0"/>
        <w:kinsoku w:val="0"/>
        <w:overflowPunct w:val="0"/>
        <w:spacing w:line="288" w:lineRule="auto"/>
        <w:jc w:val="both"/>
      </w:pPr>
      <w:r>
        <w:rPr>
          <w:rFonts w:hint="eastAsia"/>
        </w:rPr>
        <w:t>In NR, to minimize PDCCH overhead</w:t>
      </w:r>
      <w:r>
        <w:t xml:space="preserve"> </w:t>
      </w:r>
      <w:r>
        <w:rPr>
          <w:rFonts w:hint="eastAsia"/>
        </w:rPr>
        <w:t xml:space="preserve">and </w:t>
      </w:r>
      <w:r w:rsidRPr="00D90A2E">
        <w:rPr>
          <w:rFonts w:eastAsia="SimSun" w:hint="eastAsia"/>
          <w:lang w:eastAsia="zh-CN"/>
        </w:rPr>
        <w:t xml:space="preserve">the latency between UL grant and </w:t>
      </w:r>
      <w:r>
        <w:rPr>
          <w:rFonts w:eastAsia="SimSun"/>
          <w:lang w:eastAsia="zh-CN"/>
        </w:rPr>
        <w:t>the corresponding</w:t>
      </w:r>
      <w:r w:rsidRPr="00D90A2E">
        <w:rPr>
          <w:rFonts w:eastAsia="SimSun" w:hint="eastAsia"/>
          <w:lang w:eastAsia="zh-CN"/>
        </w:rPr>
        <w:t xml:space="preserve"> UL </w:t>
      </w:r>
      <w:r w:rsidRPr="00D90A2E">
        <w:rPr>
          <w:rFonts w:eastAsia="SimSun"/>
          <w:lang w:eastAsia="zh-CN"/>
        </w:rPr>
        <w:t>transmission</w:t>
      </w:r>
      <w:r>
        <w:rPr>
          <w:rFonts w:eastAsia="SimSun"/>
          <w:lang w:eastAsia="zh-CN"/>
        </w:rPr>
        <w:t xml:space="preserve">, </w:t>
      </w:r>
      <w:r w:rsidR="001C4172">
        <w:t>a</w:t>
      </w:r>
      <w:r>
        <w:t xml:space="preserve"> </w:t>
      </w:r>
      <w:proofErr w:type="spellStart"/>
      <w:r>
        <w:t>gNB</w:t>
      </w:r>
      <w:proofErr w:type="spellEnd"/>
      <w:r>
        <w:t xml:space="preserve"> can allocate uplink resources </w:t>
      </w:r>
      <w:r w:rsidR="000B6E9F">
        <w:t xml:space="preserve">periodically </w:t>
      </w:r>
      <w:r>
        <w:t>for the initial HARQ transmission to UEs with configured grants.</w:t>
      </w:r>
      <w:r>
        <w:rPr>
          <w:rFonts w:hint="eastAsia"/>
        </w:rPr>
        <w:t xml:space="preserve"> </w:t>
      </w:r>
      <w:r>
        <w:t>Following two types of configured uplink grant are defined:</w:t>
      </w:r>
    </w:p>
    <w:p w14:paraId="2B8887F0" w14:textId="135AE11F" w:rsidR="000E1AB7" w:rsidRPr="00456D93" w:rsidRDefault="000E1AB7" w:rsidP="00F647FA">
      <w:pPr>
        <w:pStyle w:val="B1"/>
        <w:numPr>
          <w:ilvl w:val="0"/>
          <w:numId w:val="21"/>
        </w:numPr>
        <w:spacing w:line="288" w:lineRule="auto"/>
        <w:jc w:val="both"/>
      </w:pPr>
      <w:r w:rsidRPr="00456D93">
        <w:t>With Type 1, RRC directly provides the configured uplink grant (including the periodicity).</w:t>
      </w:r>
    </w:p>
    <w:p w14:paraId="5354974D" w14:textId="2FFD42CE" w:rsidR="000E1AB7" w:rsidRDefault="000E1AB7" w:rsidP="00F647FA">
      <w:pPr>
        <w:pStyle w:val="B1"/>
        <w:numPr>
          <w:ilvl w:val="0"/>
          <w:numId w:val="21"/>
        </w:numPr>
        <w:spacing w:line="288" w:lineRule="auto"/>
        <w:jc w:val="both"/>
      </w:pPr>
      <w:r w:rsidRPr="00456D93">
        <w:t>With Type 2, RRC defines the periodicity of the configured uplink grant while PDCCH addressed to CS-RNTI can either signal and activate the configured uplink g</w:t>
      </w:r>
      <w:r>
        <w:t xml:space="preserve">rant, or deactivate it; </w:t>
      </w:r>
    </w:p>
    <w:p w14:paraId="2FD3BFC8" w14:textId="1B98E34C" w:rsidR="000E1AB7" w:rsidRPr="00456D93" w:rsidRDefault="000E1AB7" w:rsidP="00F647FA">
      <w:pPr>
        <w:pStyle w:val="B1"/>
        <w:numPr>
          <w:ilvl w:val="1"/>
          <w:numId w:val="21"/>
        </w:numPr>
        <w:spacing w:line="288" w:lineRule="auto"/>
        <w:jc w:val="both"/>
      </w:pPr>
      <w:proofErr w:type="gramStart"/>
      <w:r>
        <w:t>i.e</w:t>
      </w:r>
      <w:proofErr w:type="gramEnd"/>
      <w:r>
        <w:t xml:space="preserve">. a </w:t>
      </w:r>
      <w:r w:rsidRPr="00456D93">
        <w:t>PDCCH addressed to CS-RNTI indicates that the uplink grant can be implicitly reused according to the periodicity defined by RRC, until deactivated.</w:t>
      </w:r>
    </w:p>
    <w:p w14:paraId="33A33724" w14:textId="27DFFBAD" w:rsidR="000B6E9F" w:rsidRPr="00216F88" w:rsidRDefault="000B6E9F" w:rsidP="00F647FA">
      <w:pPr>
        <w:spacing w:line="288" w:lineRule="auto"/>
        <w:jc w:val="both"/>
        <w:rPr>
          <w:noProof/>
        </w:rPr>
      </w:pPr>
      <w:r w:rsidRPr="00216F88">
        <w:rPr>
          <w:noProof/>
        </w:rPr>
        <w:t>After an uplink grant is configured</w:t>
      </w:r>
      <w:r w:rsidR="00E801B8">
        <w:rPr>
          <w:noProof/>
        </w:rPr>
        <w:t xml:space="preserve"> and initialized</w:t>
      </w:r>
      <w:r>
        <w:rPr>
          <w:noProof/>
        </w:rPr>
        <w:t xml:space="preserve">, the UE can </w:t>
      </w:r>
      <w:r w:rsidR="00E801B8">
        <w:rPr>
          <w:noProof/>
        </w:rPr>
        <w:t>assume</w:t>
      </w:r>
      <w:r>
        <w:rPr>
          <w:noProof/>
        </w:rPr>
        <w:t xml:space="preserve"> that the Nth uplink grant occurs periodically. For example, for a co</w:t>
      </w:r>
      <w:r w:rsidR="00E801B8">
        <w:rPr>
          <w:noProof/>
        </w:rPr>
        <w:t xml:space="preserve">nfigured grant type </w:t>
      </w:r>
      <w:r w:rsidR="007A1104">
        <w:rPr>
          <w:noProof/>
        </w:rPr>
        <w:t>1</w:t>
      </w:r>
      <w:r>
        <w:rPr>
          <w:noProof/>
        </w:rPr>
        <w:t xml:space="preserve">, </w:t>
      </w:r>
      <w:r w:rsidRPr="00216F88">
        <w:rPr>
          <w:noProof/>
        </w:rPr>
        <w:t>the N</w:t>
      </w:r>
      <w:r w:rsidRPr="000B6E9F">
        <w:rPr>
          <w:noProof/>
          <w:vertAlign w:val="superscript"/>
        </w:rPr>
        <w:t>th</w:t>
      </w:r>
      <w:r w:rsidRPr="00216F88">
        <w:rPr>
          <w:noProof/>
        </w:rPr>
        <w:t xml:space="preserve"> uplink grant occurs associated with the symbol for which:</w:t>
      </w:r>
    </w:p>
    <w:p w14:paraId="26E973D9" w14:textId="5A543A71" w:rsidR="007A1104" w:rsidRPr="00216F88" w:rsidRDefault="007A1104" w:rsidP="00F647FA">
      <w:pPr>
        <w:pStyle w:val="ListParagraph"/>
        <w:numPr>
          <w:ilvl w:val="0"/>
          <w:numId w:val="25"/>
        </w:numPr>
        <w:spacing w:line="288" w:lineRule="auto"/>
        <w:ind w:leftChars="0" w:left="993" w:hanging="426"/>
        <w:rPr>
          <w:noProof/>
        </w:rPr>
      </w:pPr>
      <w:r w:rsidRPr="00216F88">
        <w:rPr>
          <w:noProof/>
        </w:rPr>
        <w:t xml:space="preserve">[(SFN × </w:t>
      </w:r>
      <w:r w:rsidRPr="007A1104">
        <w:rPr>
          <w:i/>
          <w:noProof/>
        </w:rPr>
        <w:t>numberOfSlotsPerFrame</w:t>
      </w:r>
      <w:r w:rsidRPr="00216F88">
        <w:rPr>
          <w:noProof/>
        </w:rPr>
        <w:t xml:space="preserve"> × </w:t>
      </w:r>
      <w:r w:rsidRPr="007A1104">
        <w:rPr>
          <w:i/>
          <w:noProof/>
        </w:rPr>
        <w:t>numberOfSymbolsPerSlot</w:t>
      </w:r>
      <w:r w:rsidRPr="00216F88">
        <w:rPr>
          <w:noProof/>
        </w:rPr>
        <w:t xml:space="preserve">) + (slot number in the frame × </w:t>
      </w:r>
      <w:r w:rsidRPr="007A1104">
        <w:rPr>
          <w:i/>
          <w:noProof/>
        </w:rPr>
        <w:t>numberOfSymbolsPerSlot</w:t>
      </w:r>
      <w:r w:rsidRPr="00216F88">
        <w:rPr>
          <w:noProof/>
        </w:rPr>
        <w:t>) + symbol number in the slot] = (</w:t>
      </w:r>
      <w:r w:rsidRPr="007A1104">
        <w:rPr>
          <w:i/>
          <w:noProof/>
        </w:rPr>
        <w:t>timeDomainOffset</w:t>
      </w:r>
      <w:r w:rsidRPr="00216F88">
        <w:rPr>
          <w:noProof/>
        </w:rPr>
        <w:t xml:space="preserve"> × </w:t>
      </w:r>
      <w:r w:rsidRPr="007A1104">
        <w:rPr>
          <w:i/>
          <w:noProof/>
        </w:rPr>
        <w:t>numberOfSymbolsPerSlot</w:t>
      </w:r>
      <w:r w:rsidRPr="00216F88">
        <w:rPr>
          <w:noProof/>
        </w:rPr>
        <w:t xml:space="preserve"> + </w:t>
      </w:r>
      <w:r w:rsidRPr="007A1104">
        <w:rPr>
          <w:i/>
          <w:noProof/>
        </w:rPr>
        <w:t>S</w:t>
      </w:r>
      <w:r w:rsidRPr="00216F88">
        <w:rPr>
          <w:noProof/>
        </w:rPr>
        <w:t xml:space="preserve"> + N × </w:t>
      </w:r>
      <w:r w:rsidRPr="007A1104">
        <w:rPr>
          <w:i/>
          <w:noProof/>
        </w:rPr>
        <w:t>periodicity</w:t>
      </w:r>
      <w:r w:rsidRPr="00216F88">
        <w:rPr>
          <w:noProof/>
        </w:rPr>
        <w:t xml:space="preserve">) modulo (1024 × </w:t>
      </w:r>
      <w:r w:rsidRPr="007A1104">
        <w:rPr>
          <w:i/>
          <w:noProof/>
        </w:rPr>
        <w:t>numberOfSlotsPerFrame</w:t>
      </w:r>
      <w:r w:rsidRPr="00216F88">
        <w:rPr>
          <w:noProof/>
        </w:rPr>
        <w:t xml:space="preserve"> × </w:t>
      </w:r>
      <w:r w:rsidRPr="007A1104">
        <w:rPr>
          <w:i/>
          <w:noProof/>
        </w:rPr>
        <w:t>numberOfSymbolsPerSlot</w:t>
      </w:r>
      <w:r w:rsidRPr="00216F88">
        <w:rPr>
          <w:noProof/>
        </w:rPr>
        <w:t>)</w:t>
      </w:r>
    </w:p>
    <w:p w14:paraId="217B1ED1" w14:textId="07FBF14B" w:rsidR="007A1104" w:rsidRDefault="007A1104" w:rsidP="00F647FA">
      <w:pPr>
        <w:spacing w:line="288" w:lineRule="auto"/>
        <w:rPr>
          <w:noProof/>
        </w:rPr>
      </w:pPr>
      <w:r>
        <w:rPr>
          <w:rFonts w:hint="eastAsia"/>
          <w:noProof/>
        </w:rPr>
        <w:t>S</w:t>
      </w:r>
      <w:r>
        <w:rPr>
          <w:noProof/>
        </w:rPr>
        <w:t xml:space="preserve">imilarly, </w:t>
      </w:r>
      <w:r w:rsidRPr="00216F88">
        <w:rPr>
          <w:noProof/>
        </w:rPr>
        <w:t>the N</w:t>
      </w:r>
      <w:r w:rsidRPr="000B6E9F">
        <w:rPr>
          <w:noProof/>
          <w:vertAlign w:val="superscript"/>
        </w:rPr>
        <w:t>th</w:t>
      </w:r>
      <w:r w:rsidRPr="00216F88">
        <w:rPr>
          <w:noProof/>
        </w:rPr>
        <w:t xml:space="preserve"> uplink grant</w:t>
      </w:r>
      <w:r>
        <w:rPr>
          <w:noProof/>
        </w:rPr>
        <w:t xml:space="preserve"> for a configured grant type 2</w:t>
      </w:r>
      <w:r w:rsidRPr="00216F88">
        <w:rPr>
          <w:noProof/>
        </w:rPr>
        <w:t xml:space="preserve"> occurs associated with the symbol for which:</w:t>
      </w:r>
    </w:p>
    <w:p w14:paraId="081C580E" w14:textId="4EF17DFC" w:rsidR="000B6E9F" w:rsidRPr="00216F88" w:rsidRDefault="000B6E9F" w:rsidP="00F647FA">
      <w:pPr>
        <w:pStyle w:val="ListParagraph"/>
        <w:numPr>
          <w:ilvl w:val="0"/>
          <w:numId w:val="23"/>
        </w:numPr>
        <w:spacing w:line="288" w:lineRule="auto"/>
        <w:ind w:leftChars="0" w:left="993" w:hanging="426"/>
        <w:rPr>
          <w:noProof/>
        </w:rPr>
      </w:pPr>
      <w:r>
        <w:rPr>
          <w:noProof/>
        </w:rPr>
        <w:t>[(SFN</w:t>
      </w:r>
      <w:r w:rsidRPr="00216F88">
        <w:rPr>
          <w:noProof/>
        </w:rPr>
        <w:t>×</w:t>
      </w:r>
      <w:r w:rsidRPr="00E801B8">
        <w:rPr>
          <w:i/>
          <w:noProof/>
        </w:rPr>
        <w:t>numberOfSlotsPerFrame</w:t>
      </w:r>
      <w:r w:rsidRPr="00216F88">
        <w:rPr>
          <w:noProof/>
        </w:rPr>
        <w:t xml:space="preserve"> × </w:t>
      </w:r>
      <w:r w:rsidRPr="00E801B8">
        <w:rPr>
          <w:i/>
          <w:noProof/>
        </w:rPr>
        <w:t>numberOfSymbolsPerSlot</w:t>
      </w:r>
      <w:r w:rsidRPr="00216F88">
        <w:rPr>
          <w:noProof/>
        </w:rPr>
        <w:t xml:space="preserve">) + (slot number in the frame × </w:t>
      </w:r>
      <w:r w:rsidRPr="00E801B8">
        <w:rPr>
          <w:i/>
          <w:noProof/>
        </w:rPr>
        <w:t>numberOfSymbolsPerSlot</w:t>
      </w:r>
      <w:r w:rsidRPr="00216F88">
        <w:rPr>
          <w:noProof/>
        </w:rPr>
        <w:t>) + symbol number in the slot] =</w:t>
      </w:r>
      <w:r>
        <w:rPr>
          <w:noProof/>
        </w:rPr>
        <w:t xml:space="preserve"> </w:t>
      </w:r>
      <w:r w:rsidRPr="00216F88">
        <w:rPr>
          <w:noProof/>
        </w:rPr>
        <w:t>[(SFN</w:t>
      </w:r>
      <w:r w:rsidRPr="00E801B8">
        <w:rPr>
          <w:noProof/>
          <w:vertAlign w:val="subscript"/>
        </w:rPr>
        <w:t>start time</w:t>
      </w:r>
      <w:r w:rsidRPr="00216F88">
        <w:rPr>
          <w:noProof/>
        </w:rPr>
        <w:t xml:space="preserve"> × </w:t>
      </w:r>
      <w:r w:rsidRPr="00E801B8">
        <w:rPr>
          <w:i/>
          <w:noProof/>
        </w:rPr>
        <w:t>numberOfSlotsPerFrame</w:t>
      </w:r>
      <w:r w:rsidRPr="00216F88">
        <w:rPr>
          <w:noProof/>
        </w:rPr>
        <w:t xml:space="preserve"> × </w:t>
      </w:r>
      <w:r w:rsidRPr="00E801B8">
        <w:rPr>
          <w:i/>
          <w:noProof/>
        </w:rPr>
        <w:t>numberOfSymbolsPerSlot</w:t>
      </w:r>
      <w:r w:rsidRPr="00216F88">
        <w:rPr>
          <w:noProof/>
        </w:rPr>
        <w:t xml:space="preserve"> + slot</w:t>
      </w:r>
      <w:r w:rsidRPr="00E801B8">
        <w:rPr>
          <w:noProof/>
          <w:vertAlign w:val="subscript"/>
        </w:rPr>
        <w:t>start time</w:t>
      </w:r>
      <w:r w:rsidRPr="00216F88">
        <w:rPr>
          <w:noProof/>
        </w:rPr>
        <w:t xml:space="preserve"> × </w:t>
      </w:r>
      <w:r w:rsidRPr="00E801B8">
        <w:rPr>
          <w:i/>
          <w:noProof/>
        </w:rPr>
        <w:t>numberOfSymbolsPerSlot</w:t>
      </w:r>
      <w:r w:rsidRPr="00216F88">
        <w:rPr>
          <w:noProof/>
        </w:rPr>
        <w:t xml:space="preserve"> + symbol</w:t>
      </w:r>
      <w:r w:rsidRPr="00E801B8">
        <w:rPr>
          <w:noProof/>
          <w:vertAlign w:val="subscript"/>
        </w:rPr>
        <w:t>start time</w:t>
      </w:r>
      <w:r w:rsidRPr="00216F88">
        <w:rPr>
          <w:noProof/>
        </w:rPr>
        <w:t xml:space="preserve">) + N × </w:t>
      </w:r>
      <w:r w:rsidRPr="00E801B8">
        <w:rPr>
          <w:i/>
          <w:noProof/>
        </w:rPr>
        <w:t>periodicity</w:t>
      </w:r>
      <w:r w:rsidRPr="00216F88">
        <w:rPr>
          <w:noProof/>
        </w:rPr>
        <w:t xml:space="preserve">] modulo (1024 × </w:t>
      </w:r>
      <w:r w:rsidRPr="00E801B8">
        <w:rPr>
          <w:i/>
          <w:noProof/>
        </w:rPr>
        <w:t>numberOfSlotsPerFrame</w:t>
      </w:r>
      <w:r w:rsidRPr="00216F88">
        <w:rPr>
          <w:noProof/>
        </w:rPr>
        <w:t xml:space="preserve"> × </w:t>
      </w:r>
      <w:r w:rsidRPr="00E801B8">
        <w:rPr>
          <w:i/>
          <w:noProof/>
        </w:rPr>
        <w:t>numberOfSymbolsPerSlot</w:t>
      </w:r>
      <w:r w:rsidRPr="00216F88">
        <w:rPr>
          <w:noProof/>
        </w:rPr>
        <w:t>)</w:t>
      </w:r>
    </w:p>
    <w:p w14:paraId="426ABEDE" w14:textId="77777777" w:rsidR="000B6E9F" w:rsidRPr="00216F88" w:rsidRDefault="000B6E9F" w:rsidP="00F647FA">
      <w:pPr>
        <w:spacing w:line="288" w:lineRule="auto"/>
        <w:jc w:val="both"/>
        <w:rPr>
          <w:noProof/>
        </w:rPr>
      </w:pPr>
      <w:r w:rsidRPr="00216F88">
        <w:rPr>
          <w:noProof/>
        </w:rPr>
        <w:t>where SFN</w:t>
      </w:r>
      <w:r w:rsidRPr="000B6E9F">
        <w:rPr>
          <w:noProof/>
          <w:vertAlign w:val="subscript"/>
        </w:rPr>
        <w:t>start time</w:t>
      </w:r>
      <w:r w:rsidRPr="00216F88">
        <w:rPr>
          <w:noProof/>
        </w:rPr>
        <w:t>, slot</w:t>
      </w:r>
      <w:r w:rsidRPr="000B6E9F">
        <w:rPr>
          <w:noProof/>
          <w:vertAlign w:val="subscript"/>
        </w:rPr>
        <w:t>start time</w:t>
      </w:r>
      <w:r w:rsidRPr="00216F88">
        <w:rPr>
          <w:noProof/>
        </w:rPr>
        <w:t>, and symbol</w:t>
      </w:r>
      <w:r w:rsidRPr="000B6E9F">
        <w:rPr>
          <w:noProof/>
          <w:vertAlign w:val="subscript"/>
        </w:rPr>
        <w:t>start time</w:t>
      </w:r>
      <w:r w:rsidRPr="00216F88">
        <w:rPr>
          <w:noProof/>
        </w:rPr>
        <w:t xml:space="preserve"> are the SFN, slot, and symbol, respectively, of the first transmission of PUSCH where the configured uplink grant was (re-)initialised.</w:t>
      </w:r>
    </w:p>
    <w:p w14:paraId="0F76C75D" w14:textId="59241F67" w:rsidR="001C4172" w:rsidRDefault="00E801B8" w:rsidP="00F647FA">
      <w:pPr>
        <w:widowControl w:val="0"/>
        <w:kinsoku w:val="0"/>
        <w:overflowPunct w:val="0"/>
        <w:spacing w:line="288" w:lineRule="auto"/>
        <w:jc w:val="both"/>
      </w:pPr>
      <w:r>
        <w:t xml:space="preserve">When a configured uplink grant is active, if the UE cannot detect PDCCH(s) with CRC scrambled by C-RNTI/CS-RNTI, an uplink transmission according to the configured uplink grant can be made </w:t>
      </w:r>
      <w:r w:rsidR="001C4172">
        <w:t>unless</w:t>
      </w:r>
      <w:r>
        <w:t xml:space="preserve"> UE’s buffer is</w:t>
      </w:r>
      <w:r w:rsidR="001C4172">
        <w:t xml:space="preserve"> </w:t>
      </w:r>
      <w:r>
        <w:t xml:space="preserve">empty. </w:t>
      </w:r>
      <w:r>
        <w:lastRenderedPageBreak/>
        <w:t>Otherwise, if the UE detects PDCCH(s) with CRC scrambled by C-RNTI/CS-RNTI, the PDCCH allocation overrides the configured uplink grant. It is noted that retransmissions other than repetitions are explicitly allocated via PDCCH(s).</w:t>
      </w:r>
      <w:r w:rsidR="007A1104">
        <w:t xml:space="preserve"> </w:t>
      </w:r>
      <w:r w:rsidR="001C4172">
        <w:t>Therefore, it is quite obvious that supporting a design for configured uplink grant is beneficial for NR unlicensed operation so that NR-U should support UL transmission by configured uplink grant.</w:t>
      </w:r>
    </w:p>
    <w:p w14:paraId="65D57C81" w14:textId="77EDC6D1" w:rsidR="001C4172" w:rsidRPr="00F647FA" w:rsidRDefault="001C4172" w:rsidP="00F647FA">
      <w:pPr>
        <w:widowControl w:val="0"/>
        <w:kinsoku w:val="0"/>
        <w:overflowPunct w:val="0"/>
        <w:spacing w:line="288" w:lineRule="auto"/>
        <w:jc w:val="both"/>
        <w:rPr>
          <w:b/>
          <w:u w:val="single"/>
        </w:rPr>
      </w:pPr>
      <w:r w:rsidRPr="00F647FA">
        <w:rPr>
          <w:b/>
          <w:u w:val="single"/>
        </w:rPr>
        <w:t>Proposal 1: NR-U should support both types of configured uplink grant.</w:t>
      </w:r>
    </w:p>
    <w:p w14:paraId="3EA02D50" w14:textId="72D23A9D" w:rsidR="000B6E9F" w:rsidRPr="00E801B8" w:rsidRDefault="007A1104" w:rsidP="00F647FA">
      <w:pPr>
        <w:widowControl w:val="0"/>
        <w:kinsoku w:val="0"/>
        <w:overflowPunct w:val="0"/>
        <w:spacing w:line="288" w:lineRule="auto"/>
        <w:jc w:val="both"/>
      </w:pPr>
      <w:r>
        <w:rPr>
          <w:rFonts w:hint="eastAsia"/>
        </w:rPr>
        <w:t xml:space="preserve">However, configured uplink </w:t>
      </w:r>
      <w:r>
        <w:t>design</w:t>
      </w:r>
      <w:r>
        <w:rPr>
          <w:rFonts w:hint="eastAsia"/>
        </w:rPr>
        <w:t xml:space="preserve"> in NR</w:t>
      </w:r>
      <w:r>
        <w:t xml:space="preserve"> consi</w:t>
      </w:r>
      <w:r w:rsidR="001C4172">
        <w:t>ders operation in licensed band</w:t>
      </w:r>
      <w:r w:rsidR="001B63CE">
        <w:t xml:space="preserve"> there may have some limitations to apply the design to NR-U</w:t>
      </w:r>
      <w:r>
        <w:t>. For example, for configured uplink grant</w:t>
      </w:r>
      <w:r w:rsidR="0006538E">
        <w:t>,</w:t>
      </w:r>
      <w:r>
        <w:t xml:space="preserve"> </w:t>
      </w:r>
      <w:r w:rsidR="001B63CE">
        <w:t xml:space="preserve">retransmission of UL transmission by configured uplink grant can be performed by only dynamic uplink grant, which would result in uplink performance degradation. Another example is that for configured uplink grant </w:t>
      </w:r>
      <w:r>
        <w:t>the</w:t>
      </w:r>
      <w:r w:rsidR="00E801B8">
        <w:rPr>
          <w:rFonts w:hint="eastAsia"/>
        </w:rPr>
        <w:t xml:space="preserve"> HARQ process ID associated with the first symbol of a UL transmission is derived from the following equation</w:t>
      </w:r>
    </w:p>
    <w:p w14:paraId="509C5F06" w14:textId="77777777" w:rsidR="00E801B8" w:rsidRPr="00216F88" w:rsidRDefault="00E801B8" w:rsidP="00F647FA">
      <w:pPr>
        <w:spacing w:line="288" w:lineRule="auto"/>
        <w:jc w:val="center"/>
        <w:rPr>
          <w:noProof/>
        </w:rPr>
      </w:pPr>
      <w:r w:rsidRPr="00216F88">
        <w:rPr>
          <w:noProof/>
        </w:rPr>
        <w:t>HARQ Process ID = [floor(CURRENT_symbol/</w:t>
      </w:r>
      <w:r w:rsidRPr="00216F88">
        <w:rPr>
          <w:i/>
          <w:noProof/>
        </w:rPr>
        <w:t>periodicity</w:t>
      </w:r>
      <w:r w:rsidRPr="00216F88">
        <w:rPr>
          <w:noProof/>
        </w:rPr>
        <w:t xml:space="preserve">)] modulo </w:t>
      </w:r>
      <w:r w:rsidRPr="00216F88">
        <w:rPr>
          <w:i/>
          <w:noProof/>
        </w:rPr>
        <w:t>nrofHARQ-Processes</w:t>
      </w:r>
    </w:p>
    <w:p w14:paraId="43A55286" w14:textId="11387A7E" w:rsidR="00965A42" w:rsidRDefault="00E801B8" w:rsidP="00F647FA">
      <w:pPr>
        <w:spacing w:line="288" w:lineRule="auto"/>
        <w:jc w:val="both"/>
        <w:rPr>
          <w:noProof/>
        </w:rPr>
      </w:pPr>
      <w:r w:rsidRPr="00216F88">
        <w:rPr>
          <w:noProof/>
        </w:rPr>
        <w:t xml:space="preserve">where CURRENT_symbol=(SFN × </w:t>
      </w:r>
      <w:r w:rsidRPr="00216F88">
        <w:rPr>
          <w:i/>
          <w:noProof/>
        </w:rPr>
        <w:t>numberOfSlotsPerFrame</w:t>
      </w:r>
      <w:r w:rsidRPr="00216F88">
        <w:rPr>
          <w:noProof/>
        </w:rPr>
        <w:t xml:space="preserve"> × </w:t>
      </w:r>
      <w:r w:rsidRPr="00216F88">
        <w:rPr>
          <w:i/>
          <w:noProof/>
        </w:rPr>
        <w:t>numberOfSymbolsPerSlot</w:t>
      </w:r>
      <w:r w:rsidRPr="00216F88">
        <w:rPr>
          <w:noProof/>
        </w:rPr>
        <w:t xml:space="preserve"> + slot number in the frame × </w:t>
      </w:r>
      <w:r w:rsidRPr="00216F88">
        <w:rPr>
          <w:i/>
          <w:noProof/>
        </w:rPr>
        <w:t>numberOfSymbolsPerSlot</w:t>
      </w:r>
      <w:r w:rsidRPr="00216F88">
        <w:rPr>
          <w:noProof/>
        </w:rPr>
        <w:t xml:space="preserve"> + symbol number in the slot), and </w:t>
      </w:r>
      <w:r w:rsidRPr="00216F88">
        <w:rPr>
          <w:i/>
          <w:noProof/>
        </w:rPr>
        <w:t>numberOfSlotsPerFrame</w:t>
      </w:r>
      <w:r w:rsidRPr="00216F88">
        <w:rPr>
          <w:noProof/>
        </w:rPr>
        <w:t xml:space="preserve"> and </w:t>
      </w:r>
      <w:r w:rsidRPr="00216F88">
        <w:rPr>
          <w:i/>
          <w:noProof/>
        </w:rPr>
        <w:t>numberOfSymbolsPerSlot</w:t>
      </w:r>
      <w:r w:rsidRPr="00216F88">
        <w:rPr>
          <w:noProof/>
        </w:rPr>
        <w:t xml:space="preserve"> refer to the number of consecutive slots per frame and the number </w:t>
      </w:r>
      <w:r>
        <w:rPr>
          <w:noProof/>
        </w:rPr>
        <w:t>of consecutive symbols per slot</w:t>
      </w:r>
      <w:r w:rsidRPr="00216F88">
        <w:rPr>
          <w:noProof/>
        </w:rPr>
        <w:t>.</w:t>
      </w:r>
      <w:r>
        <w:rPr>
          <w:noProof/>
        </w:rPr>
        <w:t xml:space="preserve"> Note that</w:t>
      </w:r>
      <w:r>
        <w:rPr>
          <w:rFonts w:eastAsiaTheme="minorEastAsia"/>
          <w:noProof/>
          <w:lang w:val="x-none"/>
        </w:rPr>
        <w:t xml:space="preserve"> </w:t>
      </w:r>
      <w:r w:rsidRPr="00216F88">
        <w:rPr>
          <w:noProof/>
        </w:rPr>
        <w:t>CURRENT_symbol refers to the symbol index of the first transmission occasion of a repetition bundle that takes place.</w:t>
      </w:r>
      <w:r w:rsidR="001B63CE">
        <w:rPr>
          <w:noProof/>
        </w:rPr>
        <w:t xml:space="preserve"> Since HARQ process ID for configured uplink grant is derived by a slot index, if the UE fails to access the channel on </w:t>
      </w:r>
      <w:r w:rsidR="00965A42">
        <w:rPr>
          <w:noProof/>
        </w:rPr>
        <w:t>a HARQ process ID, the UE needs to wait until the next resource associated with the HARQ process ID, it would increase latency significantly</w:t>
      </w:r>
      <w:r w:rsidR="00965A42">
        <w:rPr>
          <w:rFonts w:hint="eastAsia"/>
          <w:noProof/>
        </w:rPr>
        <w:t xml:space="preserve">. </w:t>
      </w:r>
      <w:r w:rsidR="00965A42">
        <w:rPr>
          <w:noProof/>
        </w:rPr>
        <w:t>Furthermore, NR only support HARQ feedback for configured UL transmission by dynamic uplink grant</w:t>
      </w:r>
      <w:r w:rsidR="003331FB">
        <w:rPr>
          <w:noProof/>
        </w:rPr>
        <w:t xml:space="preserve"> with toggled NDI</w:t>
      </w:r>
      <w:r w:rsidR="00965A42">
        <w:rPr>
          <w:noProof/>
        </w:rPr>
        <w:t>, channel access procedure for uplink transmission including grant-based UL transmission can be limited unnecessarily</w:t>
      </w:r>
      <w:r w:rsidR="003331FB">
        <w:rPr>
          <w:noProof/>
        </w:rPr>
        <w:t xml:space="preserve"> because</w:t>
      </w:r>
      <w:r w:rsidR="00965A42">
        <w:rPr>
          <w:noProof/>
        </w:rPr>
        <w:t xml:space="preserve"> contention window </w:t>
      </w:r>
      <w:r w:rsidR="003331FB">
        <w:rPr>
          <w:noProof/>
        </w:rPr>
        <w:t xml:space="preserve">for </w:t>
      </w:r>
      <w:r w:rsidR="00965A42">
        <w:rPr>
          <w:noProof/>
        </w:rPr>
        <w:t>channel access procedure is reset when the UL transmission for a reference subframe is successfully received at the eNB</w:t>
      </w:r>
      <w:r w:rsidR="003331FB">
        <w:rPr>
          <w:noProof/>
        </w:rPr>
        <w:t>, which should be avoided</w:t>
      </w:r>
      <w:r w:rsidR="00965A42">
        <w:rPr>
          <w:noProof/>
        </w:rPr>
        <w:t>.</w:t>
      </w:r>
      <w:r w:rsidR="003331FB">
        <w:rPr>
          <w:noProof/>
        </w:rPr>
        <w:t xml:space="preserve"> </w:t>
      </w:r>
      <w:r w:rsidR="00965A42">
        <w:rPr>
          <w:noProof/>
        </w:rPr>
        <w:t>Therefore, potential enhancements on HARQ operation of configured uplink grant should be studied for NR-U.</w:t>
      </w:r>
    </w:p>
    <w:p w14:paraId="3B0F5F4E" w14:textId="2B4260F7" w:rsidR="00965A42" w:rsidRPr="00F647FA" w:rsidRDefault="00965A42" w:rsidP="00F647FA">
      <w:pPr>
        <w:widowControl w:val="0"/>
        <w:kinsoku w:val="0"/>
        <w:overflowPunct w:val="0"/>
        <w:spacing w:line="288" w:lineRule="auto"/>
        <w:jc w:val="both"/>
        <w:rPr>
          <w:b/>
          <w:u w:val="single"/>
        </w:rPr>
      </w:pPr>
      <w:r w:rsidRPr="00F647FA">
        <w:rPr>
          <w:b/>
          <w:u w:val="single"/>
        </w:rPr>
        <w:t>Proposal 2: Potential enhancements on HARQ operation of configured uplink grant including HARQ feedback aspects should be studied for NR-U.</w:t>
      </w:r>
    </w:p>
    <w:p w14:paraId="0045578D" w14:textId="40FC383B" w:rsidR="006E3D8D" w:rsidRDefault="003331FB" w:rsidP="00F647FA">
      <w:pPr>
        <w:widowControl w:val="0"/>
        <w:kinsoku w:val="0"/>
        <w:overflowPunct w:val="0"/>
        <w:spacing w:line="288" w:lineRule="auto"/>
        <w:jc w:val="both"/>
        <w:rPr>
          <w:rFonts w:eastAsia="MS Mincho"/>
          <w:lang w:eastAsia="ja-JP"/>
        </w:rPr>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w:t>
      </w:r>
      <w:proofErr w:type="spellStart"/>
      <w:r>
        <w:t>eNB</w:t>
      </w:r>
      <w:proofErr w:type="spellEnd"/>
      <w:r>
        <w:t xml:space="preserve"> for downlink transmission within the</w:t>
      </w:r>
      <w:r w:rsidR="003364C1">
        <w:t xml:space="preserve"> UE’s</w:t>
      </w:r>
      <w:r>
        <w:t xml:space="preserve"> </w:t>
      </w:r>
      <w:r w:rsidR="003364C1">
        <w:t xml:space="preserve">occupied </w:t>
      </w:r>
      <w:r>
        <w:t xml:space="preserve">COT, which </w:t>
      </w:r>
      <w:r w:rsidR="006E66D7">
        <w:t>can minimize</w:t>
      </w:r>
      <w:r w:rsidR="003364C1">
        <w:t xml:space="preserve"> </w:t>
      </w:r>
      <w:proofErr w:type="spellStart"/>
      <w:r w:rsidR="003364C1">
        <w:t>eNB’s</w:t>
      </w:r>
      <w:proofErr w:type="spellEnd"/>
      <w:r w:rsidR="003364C1">
        <w:t xml:space="preserve"> effort to access the channel.</w:t>
      </w:r>
      <w:r w:rsidR="006E66D7">
        <w:t xml:space="preserve"> </w:t>
      </w:r>
      <w:r w:rsidR="003364C1">
        <w:t xml:space="preserve">To realize UL-to-DL MCOT sharing, a new reporting mechanism is introduced to indicate </w:t>
      </w:r>
      <w:r w:rsidR="003364C1" w:rsidRPr="003364C1">
        <w:t>Channel Occupancy Time (COT) sharing indication</w:t>
      </w:r>
      <w:r w:rsidR="003364C1">
        <w:t xml:space="preserve"> on the AUL PUSCH to the </w:t>
      </w:r>
      <w:proofErr w:type="spellStart"/>
      <w:r w:rsidR="003364C1">
        <w:t>eNB</w:t>
      </w:r>
      <w:proofErr w:type="spellEnd"/>
      <w:r w:rsidR="003364C1">
        <w:t>.</w:t>
      </w:r>
      <w:r w:rsidR="006E66D7">
        <w:t xml:space="preserve"> Since UL-to-DL MCOT sharing can minimize </w:t>
      </w:r>
      <w:proofErr w:type="spellStart"/>
      <w:r w:rsidR="006E66D7">
        <w:t>eNB’s</w:t>
      </w:r>
      <w:proofErr w:type="spellEnd"/>
      <w:r w:rsidR="006E66D7">
        <w:t xml:space="preserve"> effort to access the channel, it is desirable for NR-U to support UL-to-DL MCOT sharing mechanism, and a</w:t>
      </w:r>
      <w:r w:rsidR="006E66D7" w:rsidRPr="006E66D7">
        <w:t>spects for enabling MCOT sharing between configured UL transmission and down</w:t>
      </w:r>
      <w:r w:rsidR="006E66D7">
        <w:t>link should be studied for NR-U.</w:t>
      </w:r>
    </w:p>
    <w:p w14:paraId="7EA80BD0" w14:textId="62A02465" w:rsidR="003331FB" w:rsidRPr="00F647FA" w:rsidRDefault="003331FB" w:rsidP="00F647FA">
      <w:pPr>
        <w:widowControl w:val="0"/>
        <w:kinsoku w:val="0"/>
        <w:overflowPunct w:val="0"/>
        <w:spacing w:line="288" w:lineRule="auto"/>
        <w:jc w:val="both"/>
        <w:rPr>
          <w:b/>
          <w:u w:val="single"/>
        </w:rPr>
      </w:pPr>
      <w:r w:rsidRPr="00F647FA">
        <w:rPr>
          <w:b/>
          <w:u w:val="single"/>
        </w:rPr>
        <w:t>Proposal 3: Aspects for enabling MCOT sharing between configured UL transmission and downlink should be studied for NR-U.</w:t>
      </w:r>
    </w:p>
    <w:p w14:paraId="7039D56D" w14:textId="37AA8AF8" w:rsidR="00815493" w:rsidRDefault="00815493" w:rsidP="00F647FA">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54AAEE59" w14:textId="1606279F" w:rsidR="003331FB" w:rsidRPr="00F647FA" w:rsidRDefault="003331FB" w:rsidP="00F647FA">
      <w:pPr>
        <w:widowControl w:val="0"/>
        <w:kinsoku w:val="0"/>
        <w:overflowPunct w:val="0"/>
        <w:spacing w:line="288" w:lineRule="auto"/>
        <w:jc w:val="both"/>
        <w:rPr>
          <w:b/>
          <w:u w:val="single"/>
        </w:rPr>
      </w:pPr>
      <w:r w:rsidRPr="00F647FA">
        <w:rPr>
          <w:b/>
          <w:u w:val="single"/>
        </w:rPr>
        <w:t>Proposal 1: NR-U should support both types of configured uplink grant.</w:t>
      </w:r>
    </w:p>
    <w:p w14:paraId="55DBB39A" w14:textId="77777777" w:rsidR="003331FB" w:rsidRPr="00F647FA" w:rsidRDefault="003331FB" w:rsidP="00F647FA">
      <w:pPr>
        <w:widowControl w:val="0"/>
        <w:kinsoku w:val="0"/>
        <w:overflowPunct w:val="0"/>
        <w:spacing w:line="288" w:lineRule="auto"/>
        <w:jc w:val="both"/>
        <w:rPr>
          <w:b/>
          <w:u w:val="single"/>
        </w:rPr>
      </w:pPr>
      <w:r w:rsidRPr="00F647FA">
        <w:rPr>
          <w:b/>
          <w:u w:val="single"/>
        </w:rPr>
        <w:t>Proposal 2: Potential enhancements on HARQ operation of configured uplink grant including HARQ feedback aspects should be studied for NR-U.</w:t>
      </w:r>
    </w:p>
    <w:p w14:paraId="052ACBDE" w14:textId="7EE615B1" w:rsidR="003331FB" w:rsidRPr="00F647FA" w:rsidRDefault="003331FB" w:rsidP="00F647FA">
      <w:pPr>
        <w:widowControl w:val="0"/>
        <w:kinsoku w:val="0"/>
        <w:overflowPunct w:val="0"/>
        <w:spacing w:line="288" w:lineRule="auto"/>
        <w:jc w:val="both"/>
        <w:rPr>
          <w:b/>
          <w:u w:val="single"/>
        </w:rPr>
      </w:pPr>
      <w:r w:rsidRPr="00F647FA">
        <w:rPr>
          <w:b/>
          <w:u w:val="single"/>
        </w:rPr>
        <w:t>Proposal 3: Aspects for enabling MCOT sharing between configured UL transmission and downlink should be studied for NR-U.</w:t>
      </w:r>
    </w:p>
    <w:p w14:paraId="049A98D1" w14:textId="77777777" w:rsidR="003C3B35" w:rsidRPr="00EE006E" w:rsidRDefault="003C3B35" w:rsidP="00F647FA">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bookmarkStart w:id="3" w:name="_GoBack"/>
      <w:bookmarkEnd w:id="3"/>
      <w:r w:rsidRPr="00EE006E">
        <w:rPr>
          <w:szCs w:val="20"/>
          <w:lang w:val="en-US"/>
        </w:rPr>
        <w:lastRenderedPageBreak/>
        <w:t>References</w:t>
      </w:r>
    </w:p>
    <w:p w14:paraId="39E53C6E" w14:textId="15FF4493" w:rsidR="003C3B35" w:rsidRPr="00F647FA" w:rsidRDefault="006A6F6C" w:rsidP="00F647FA">
      <w:pPr>
        <w:spacing w:after="0" w:line="288" w:lineRule="auto"/>
        <w:jc w:val="both"/>
        <w:rPr>
          <w:rFonts w:eastAsia="MS Mincho"/>
          <w:lang w:eastAsia="ja-JP"/>
        </w:rPr>
      </w:pPr>
      <w:r w:rsidRPr="00F647FA">
        <w:rPr>
          <w:rFonts w:eastAsia="MS Mincho"/>
          <w:lang w:eastAsia="ja-JP"/>
        </w:rPr>
        <w:t xml:space="preserve">[1] RAN1 Chairman’s Note, 3GPP TSG RAN WG1 Meeting </w:t>
      </w:r>
      <w:r w:rsidR="004741EF" w:rsidRPr="00F647FA">
        <w:rPr>
          <w:rFonts w:eastAsia="MS Mincho"/>
          <w:lang w:eastAsia="ja-JP"/>
        </w:rPr>
        <w:t>#92</w:t>
      </w:r>
      <w:r w:rsidRPr="00F647FA">
        <w:rPr>
          <w:rFonts w:eastAsia="MS Mincho"/>
          <w:lang w:eastAsia="ja-JP"/>
        </w:rPr>
        <w:t xml:space="preserve">, </w:t>
      </w:r>
      <w:proofErr w:type="spellStart"/>
      <w:r w:rsidR="004741EF" w:rsidRPr="00F647FA">
        <w:rPr>
          <w:rFonts w:eastAsia="MS Mincho"/>
          <w:lang w:eastAsia="ja-JP"/>
        </w:rPr>
        <w:t>Sanya</w:t>
      </w:r>
      <w:proofErr w:type="spellEnd"/>
      <w:r w:rsidR="00C31712" w:rsidRPr="00F647FA">
        <w:rPr>
          <w:rFonts w:eastAsia="MS Mincho"/>
          <w:lang w:eastAsia="ja-JP"/>
        </w:rPr>
        <w:t xml:space="preserve">, </w:t>
      </w:r>
      <w:r w:rsidR="004741EF" w:rsidRPr="00F647FA">
        <w:rPr>
          <w:rFonts w:eastAsia="MS Mincho"/>
          <w:lang w:eastAsia="ja-JP"/>
        </w:rPr>
        <w:t>China</w:t>
      </w:r>
      <w:r w:rsidR="00C31712" w:rsidRPr="00F647FA">
        <w:rPr>
          <w:rFonts w:eastAsia="MS Mincho"/>
          <w:lang w:eastAsia="ja-JP"/>
        </w:rPr>
        <w:t xml:space="preserve">, </w:t>
      </w:r>
      <w:r w:rsidR="004741EF" w:rsidRPr="00F647FA">
        <w:rPr>
          <w:rFonts w:eastAsia="MS Mincho"/>
          <w:lang w:eastAsia="ja-JP"/>
        </w:rPr>
        <w:t>April 16th</w:t>
      </w:r>
      <w:r w:rsidR="00C31712" w:rsidRPr="00F647FA">
        <w:rPr>
          <w:rFonts w:eastAsia="MS Mincho"/>
          <w:lang w:eastAsia="ja-JP"/>
        </w:rPr>
        <w:t xml:space="preserve"> </w:t>
      </w:r>
      <w:r w:rsidR="004741EF" w:rsidRPr="00F647FA">
        <w:rPr>
          <w:rFonts w:eastAsia="MS Mincho"/>
          <w:lang w:eastAsia="ja-JP"/>
        </w:rPr>
        <w:t>–20</w:t>
      </w:r>
      <w:r w:rsidR="00C31712" w:rsidRPr="00F647FA">
        <w:rPr>
          <w:rFonts w:eastAsia="MS Mincho"/>
          <w:lang w:eastAsia="ja-JP"/>
        </w:rPr>
        <w:t>th, 2018</w:t>
      </w:r>
      <w:r w:rsidRPr="00F647FA">
        <w:rPr>
          <w:rFonts w:eastAsia="MS Mincho"/>
          <w:lang w:eastAsia="ja-JP"/>
        </w:rPr>
        <w:t>.</w:t>
      </w:r>
    </w:p>
    <w:p w14:paraId="0FA63407" w14:textId="02E47FB9" w:rsidR="004A7B4C" w:rsidRPr="00F647FA" w:rsidRDefault="00CC2546" w:rsidP="00F647FA">
      <w:pPr>
        <w:spacing w:after="0" w:line="288" w:lineRule="auto"/>
        <w:jc w:val="both"/>
        <w:rPr>
          <w:rFonts w:eastAsia="MS Mincho"/>
          <w:lang w:eastAsia="ja-JP"/>
        </w:rPr>
      </w:pPr>
      <w:r w:rsidRPr="00F647FA">
        <w:rPr>
          <w:rFonts w:eastAsia="MS Mincho"/>
          <w:lang w:eastAsia="ja-JP"/>
        </w:rPr>
        <w:t>[2]</w:t>
      </w:r>
      <w:r w:rsidR="004A7B4C" w:rsidRPr="00F647FA">
        <w:rPr>
          <w:rFonts w:eastAsia="MS Mincho"/>
          <w:lang w:eastAsia="ja-JP"/>
        </w:rPr>
        <w:t xml:space="preserve"> </w:t>
      </w:r>
      <w:r w:rsidR="004A7B4C" w:rsidRPr="00F647FA">
        <w:rPr>
          <w:lang w:eastAsia="ja-JP"/>
        </w:rPr>
        <w:t>R1</w:t>
      </w:r>
      <w:r w:rsidR="00F647FA" w:rsidRPr="00F647FA">
        <w:rPr>
          <w:lang w:eastAsia="ja-JP"/>
        </w:rPr>
        <w:t>-180</w:t>
      </w:r>
      <w:r w:rsidR="00F647FA" w:rsidRPr="00F647FA">
        <w:rPr>
          <w:rFonts w:hint="eastAsia"/>
        </w:rPr>
        <w:t>6759</w:t>
      </w:r>
      <w:r w:rsidR="00B9109C" w:rsidRPr="00F647FA">
        <w:rPr>
          <w:lang w:eastAsia="ja-JP"/>
        </w:rPr>
        <w:t xml:space="preserve">, </w:t>
      </w:r>
      <w:r w:rsidR="00B9109C" w:rsidRPr="00F647FA">
        <w:rPr>
          <w:rFonts w:eastAsia="MS Mincho"/>
          <w:lang w:eastAsia="ja-JP"/>
        </w:rPr>
        <w:t>Downlink signal and channel design for NR-U, Samsung</w:t>
      </w:r>
    </w:p>
    <w:p w14:paraId="7DA7DA73" w14:textId="622206FC" w:rsidR="00B9109C" w:rsidRPr="00F647FA" w:rsidRDefault="00B9109C" w:rsidP="00F647FA">
      <w:pPr>
        <w:spacing w:after="0" w:line="288" w:lineRule="auto"/>
        <w:jc w:val="both"/>
        <w:rPr>
          <w:rFonts w:eastAsia="MS Mincho"/>
          <w:lang w:eastAsia="ja-JP"/>
        </w:rPr>
      </w:pPr>
      <w:r w:rsidRPr="00F647FA">
        <w:rPr>
          <w:rFonts w:eastAsia="MS Mincho"/>
          <w:lang w:eastAsia="ja-JP"/>
        </w:rPr>
        <w:t xml:space="preserve">[3] </w:t>
      </w:r>
      <w:r w:rsidRPr="00F647FA">
        <w:rPr>
          <w:lang w:eastAsia="ja-JP"/>
        </w:rPr>
        <w:t>R1</w:t>
      </w:r>
      <w:r w:rsidR="00F647FA" w:rsidRPr="00F647FA">
        <w:rPr>
          <w:lang w:eastAsia="ja-JP"/>
        </w:rPr>
        <w:t>-180</w:t>
      </w:r>
      <w:r w:rsidR="00F647FA" w:rsidRPr="00F647FA">
        <w:rPr>
          <w:rFonts w:hint="eastAsia"/>
        </w:rPr>
        <w:t>6760</w:t>
      </w:r>
      <w:r w:rsidRPr="00F647FA">
        <w:rPr>
          <w:lang w:eastAsia="ja-JP"/>
        </w:rPr>
        <w:t>, Uplink signal and channel design for NR-U</w:t>
      </w:r>
      <w:r w:rsidRPr="00F647FA">
        <w:rPr>
          <w:rFonts w:eastAsia="MS Mincho"/>
          <w:lang w:eastAsia="ja-JP"/>
        </w:rPr>
        <w:t>, Samsung</w:t>
      </w:r>
    </w:p>
    <w:p w14:paraId="044651BF" w14:textId="4A8F19C4" w:rsidR="00B9109C" w:rsidRPr="00F647FA" w:rsidRDefault="00B9109C" w:rsidP="00F647FA">
      <w:pPr>
        <w:spacing w:after="0" w:line="288" w:lineRule="auto"/>
        <w:jc w:val="both"/>
        <w:rPr>
          <w:rFonts w:eastAsia="MS Mincho"/>
          <w:lang w:eastAsia="ja-JP"/>
        </w:rPr>
      </w:pPr>
      <w:r w:rsidRPr="00F647FA">
        <w:rPr>
          <w:rFonts w:eastAsia="MS Mincho"/>
          <w:lang w:eastAsia="ja-JP"/>
        </w:rPr>
        <w:t xml:space="preserve">[4] </w:t>
      </w:r>
      <w:r w:rsidRPr="00F647FA">
        <w:rPr>
          <w:lang w:eastAsia="ja-JP"/>
        </w:rPr>
        <w:t>R1</w:t>
      </w:r>
      <w:r w:rsidR="00F647FA" w:rsidRPr="00F647FA">
        <w:rPr>
          <w:lang w:eastAsia="ja-JP"/>
        </w:rPr>
        <w:t>-180</w:t>
      </w:r>
      <w:r w:rsidR="00F647FA" w:rsidRPr="00F647FA">
        <w:rPr>
          <w:rFonts w:hint="eastAsia"/>
        </w:rPr>
        <w:t>6761</w:t>
      </w:r>
      <w:r w:rsidRPr="00F647FA">
        <w:rPr>
          <w:lang w:eastAsia="ja-JP"/>
        </w:rPr>
        <w:t xml:space="preserve">, </w:t>
      </w:r>
      <w:r w:rsidRPr="00F647FA">
        <w:rPr>
          <w:rFonts w:eastAsia="MS Mincho"/>
          <w:lang w:eastAsia="ja-JP"/>
        </w:rPr>
        <w:t>Channel access procedure for NR-U, Samsung</w:t>
      </w:r>
    </w:p>
    <w:p w14:paraId="7A5E11A6" w14:textId="25225655" w:rsidR="00CC2546" w:rsidRDefault="00B9109C" w:rsidP="00F647FA">
      <w:pPr>
        <w:spacing w:after="0" w:line="288" w:lineRule="auto"/>
        <w:jc w:val="both"/>
        <w:rPr>
          <w:rFonts w:eastAsia="SimSun"/>
          <w:lang w:eastAsia="zh-CN"/>
        </w:rPr>
      </w:pPr>
      <w:proofErr w:type="gramStart"/>
      <w:r w:rsidRPr="00F647FA">
        <w:rPr>
          <w:rFonts w:eastAsia="MS Mincho"/>
          <w:lang w:eastAsia="ja-JP"/>
        </w:rPr>
        <w:t xml:space="preserve">[5] </w:t>
      </w:r>
      <w:r w:rsidR="00CC2546" w:rsidRPr="00F647FA">
        <w:rPr>
          <w:rFonts w:eastAsia="MS Mincho"/>
          <w:lang w:eastAsia="ja-JP"/>
        </w:rPr>
        <w:t>ETSI EN 302 567 V2.</w:t>
      </w:r>
      <w:r w:rsidR="00B30056">
        <w:rPr>
          <w:rFonts w:eastAsiaTheme="minorEastAsia" w:hint="eastAsia"/>
        </w:rPr>
        <w:t>1.1</w:t>
      </w:r>
      <w:r w:rsidR="00CC2546" w:rsidRPr="00F647FA">
        <w:rPr>
          <w:rFonts w:eastAsia="SimSun"/>
          <w:lang w:eastAsia="zh-CN"/>
        </w:rPr>
        <w:t>.</w:t>
      </w:r>
      <w:proofErr w:type="gramEnd"/>
      <w:r w:rsidR="00CC2546">
        <w:rPr>
          <w:rFonts w:eastAsia="SimSun"/>
          <w:lang w:eastAsia="zh-CN"/>
        </w:rPr>
        <w:t xml:space="preserve"> </w:t>
      </w:r>
    </w:p>
    <w:p w14:paraId="05D811EE" w14:textId="52FA71BB" w:rsidR="00CC2546" w:rsidRDefault="00CC2546" w:rsidP="00F647FA">
      <w:pPr>
        <w:spacing w:after="0" w:line="288" w:lineRule="auto"/>
        <w:jc w:val="both"/>
        <w:rPr>
          <w:rFonts w:eastAsia="SimSun"/>
          <w:lang w:eastAsia="zh-CN"/>
        </w:rPr>
      </w:pPr>
    </w:p>
    <w:p w14:paraId="0C824C9D" w14:textId="77777777" w:rsidR="00CC2546" w:rsidRDefault="00CC2546" w:rsidP="00F647FA">
      <w:pPr>
        <w:spacing w:after="0" w:line="288" w:lineRule="auto"/>
        <w:jc w:val="both"/>
        <w:rPr>
          <w:rFonts w:eastAsia="MS Mincho"/>
          <w:lang w:eastAsia="ja-JP"/>
        </w:rPr>
      </w:pP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1A92C" w14:textId="77777777" w:rsidR="00A12B8A" w:rsidRDefault="00A12B8A" w:rsidP="00083046">
      <w:r>
        <w:separator/>
      </w:r>
    </w:p>
  </w:endnote>
  <w:endnote w:type="continuationSeparator" w:id="0">
    <w:p w14:paraId="1215C5AA" w14:textId="77777777" w:rsidR="00A12B8A" w:rsidRDefault="00A12B8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E3477" w14:textId="77777777" w:rsidR="00A12B8A" w:rsidRDefault="00A12B8A" w:rsidP="00083046">
      <w:r>
        <w:separator/>
      </w:r>
    </w:p>
  </w:footnote>
  <w:footnote w:type="continuationSeparator" w:id="0">
    <w:p w14:paraId="70BAE5DE" w14:textId="77777777" w:rsidR="00A12B8A" w:rsidRDefault="00A12B8A"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1"/>
  </w:num>
  <w:num w:numId="3">
    <w:abstractNumId w:val="19"/>
  </w:num>
  <w:num w:numId="4">
    <w:abstractNumId w:val="23"/>
  </w:num>
  <w:num w:numId="5">
    <w:abstractNumId w:val="16"/>
  </w:num>
  <w:num w:numId="6">
    <w:abstractNumId w:val="3"/>
  </w:num>
  <w:num w:numId="7">
    <w:abstractNumId w:val="10"/>
  </w:num>
  <w:num w:numId="8">
    <w:abstractNumId w:val="9"/>
  </w:num>
  <w:num w:numId="9">
    <w:abstractNumId w:val="5"/>
  </w:num>
  <w:num w:numId="10">
    <w:abstractNumId w:val="6"/>
  </w:num>
  <w:num w:numId="11">
    <w:abstractNumId w:val="1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7"/>
  </w:num>
  <w:num w:numId="15">
    <w:abstractNumId w:val="2"/>
  </w:num>
  <w:num w:numId="16">
    <w:abstractNumId w:val="17"/>
  </w:num>
  <w:num w:numId="17">
    <w:abstractNumId w:val="20"/>
  </w:num>
  <w:num w:numId="18">
    <w:abstractNumId w:val="15"/>
  </w:num>
  <w:num w:numId="19">
    <w:abstractNumId w:val="0"/>
  </w:num>
  <w:num w:numId="20">
    <w:abstractNumId w:val="13"/>
  </w:num>
  <w:num w:numId="21">
    <w:abstractNumId w:val="22"/>
  </w:num>
  <w:num w:numId="22">
    <w:abstractNumId w:val="4"/>
  </w:num>
  <w:num w:numId="23">
    <w:abstractNumId w:val="18"/>
  </w:num>
  <w:num w:numId="24">
    <w:abstractNumId w:val="12"/>
  </w:num>
  <w:num w:numId="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38E"/>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6E9F"/>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B7"/>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6953"/>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989"/>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62"/>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3CE"/>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172"/>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47B0"/>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1FB"/>
    <w:rsid w:val="003335FB"/>
    <w:rsid w:val="003337C9"/>
    <w:rsid w:val="00333B9E"/>
    <w:rsid w:val="00333EDD"/>
    <w:rsid w:val="003351B5"/>
    <w:rsid w:val="003352FD"/>
    <w:rsid w:val="0033544D"/>
    <w:rsid w:val="003364C1"/>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0E08"/>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0DC4"/>
    <w:rsid w:val="006419A8"/>
    <w:rsid w:val="00641B7E"/>
    <w:rsid w:val="00642752"/>
    <w:rsid w:val="00642A83"/>
    <w:rsid w:val="00642F3F"/>
    <w:rsid w:val="00643083"/>
    <w:rsid w:val="006430CF"/>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43F"/>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5F0"/>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104"/>
    <w:rsid w:val="007A1749"/>
    <w:rsid w:val="007A262F"/>
    <w:rsid w:val="007A324D"/>
    <w:rsid w:val="007A325B"/>
    <w:rsid w:val="007A3BBF"/>
    <w:rsid w:val="007A3DB5"/>
    <w:rsid w:val="007A3FD4"/>
    <w:rsid w:val="007A645A"/>
    <w:rsid w:val="007A7187"/>
    <w:rsid w:val="007B1CAE"/>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0F3"/>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6514"/>
    <w:rsid w:val="008971AD"/>
    <w:rsid w:val="008976B1"/>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6C2"/>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57576"/>
    <w:rsid w:val="00961446"/>
    <w:rsid w:val="0096225A"/>
    <w:rsid w:val="00963AD4"/>
    <w:rsid w:val="00963BBC"/>
    <w:rsid w:val="00964A24"/>
    <w:rsid w:val="009651A6"/>
    <w:rsid w:val="00965A42"/>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2B8A"/>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56"/>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300"/>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1E25"/>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309"/>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445"/>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A32"/>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0B"/>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1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73A"/>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47FA"/>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1D"/>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FE155-27C0-4EE9-B252-F0751CA2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4</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15</cp:revision>
  <cp:lastPrinted>2012-03-15T10:36:00Z</cp:lastPrinted>
  <dcterms:created xsi:type="dcterms:W3CDTF">2018-05-07T23:35:00Z</dcterms:created>
  <dcterms:modified xsi:type="dcterms:W3CDTF">2018-05-11T05:13:00Z</dcterms:modified>
</cp:coreProperties>
</file>